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290603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B551F5" w:rsidRPr="00F17FC7" w:rsidRDefault="00B551F5" w:rsidP="003D64C7">
      <w:pPr>
        <w:rPr>
          <w:rFonts w:ascii="Arial" w:hAnsi="Arial" w:cs="Arial"/>
          <w:sz w:val="20"/>
          <w:szCs w:val="20"/>
        </w:rPr>
      </w:pP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3D64C7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3D64C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3D64C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3D64C7">
      <w:pPr>
        <w:rPr>
          <w:rFonts w:ascii="Arial" w:hAnsi="Arial" w:cs="Arial"/>
          <w:kern w:val="16"/>
          <w:sz w:val="20"/>
        </w:rPr>
      </w:pPr>
    </w:p>
    <w:p w:rsidR="00CF0577" w:rsidRDefault="00126736" w:rsidP="00685C3D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6.</w:t>
      </w:r>
      <w:r>
        <w:rPr>
          <w:rFonts w:ascii="Arial" w:hAnsi="Arial" w:cs="Arial"/>
          <w:kern w:val="16"/>
          <w:sz w:val="20"/>
        </w:rPr>
        <w:tab/>
        <w:t>This policy incorporates by reference the endorsements d</w:t>
      </w:r>
      <w:r w:rsidR="003D64C7">
        <w:rPr>
          <w:rFonts w:ascii="Arial" w:hAnsi="Arial" w:cs="Arial"/>
          <w:kern w:val="16"/>
          <w:sz w:val="20"/>
        </w:rPr>
        <w:t>esignated below,</w:t>
      </w:r>
      <w:r w:rsidR="00685C3D">
        <w:rPr>
          <w:rFonts w:ascii="Arial" w:hAnsi="Arial" w:cs="Arial"/>
          <w:kern w:val="16"/>
          <w:sz w:val="20"/>
        </w:rPr>
        <w:t xml:space="preserve"> </w:t>
      </w:r>
      <w:r w:rsidR="00290603">
        <w:rPr>
          <w:rFonts w:ascii="Arial" w:hAnsi="Arial" w:cs="Arial"/>
          <w:kern w:val="16"/>
          <w:sz w:val="20"/>
        </w:rPr>
        <w:t xml:space="preserve">as of </w:t>
      </w:r>
      <w:r w:rsidR="004142E6">
        <w:rPr>
          <w:rFonts w:ascii="Arial" w:hAnsi="Arial" w:cs="Arial"/>
          <w:kern w:val="16"/>
          <w:sz w:val="20"/>
        </w:rPr>
        <w:t>D</w:t>
      </w:r>
      <w:r w:rsidR="003D64C7">
        <w:rPr>
          <w:rFonts w:ascii="Arial" w:hAnsi="Arial" w:cs="Arial"/>
          <w:kern w:val="16"/>
          <w:sz w:val="20"/>
        </w:rPr>
        <w:t>ate of Policy:</w:t>
      </w: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685C3D" w:rsidRDefault="00685C3D" w:rsidP="00685C3D">
      <w:pPr>
        <w:spacing w:before="12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NJRB 5-89 - ALTA ENDORSEMENT 4.1 (Condominium – Current Assessments)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sz w:val="20"/>
          <w:szCs w:val="20"/>
        </w:rPr>
        <w:tab/>
        <w:t>NJRB 5-90 - ALTA ENDORSEMENT 5.1 (Planned Unit Development – Current Assessments)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NJRB 5-91 - ALTA ENDORSEMENT 6 (Variable Rate Mortgage) 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 xml:space="preserve">NJRB 5-92 - ALTA ENDORSEMENT </w:t>
      </w:r>
      <w:r>
        <w:rPr>
          <w:rFonts w:ascii="Arial" w:hAnsi="Arial" w:cs="Arial"/>
          <w:sz w:val="20"/>
          <w:szCs w:val="20"/>
        </w:rPr>
        <w:t xml:space="preserve">6.2 (Variable Rate Mortgage - Negative Amortization) 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sz w:val="20"/>
          <w:szCs w:val="20"/>
        </w:rPr>
        <w:tab/>
        <w:t>NJRB 5-94 - ALTA ENDORSEMENT 8.1 (Environmental Protection Lien – New Jersey Variation) – Paragraph b refers to the following State statute(s): N.J.S.A. 58:10-23.11 et seq.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sz w:val="20"/>
          <w:szCs w:val="20"/>
        </w:rPr>
        <w:tab/>
        <w:t>NJRB 5-157 - ALTA ENDORSEMENT 9.10 (Restrictions, Encroachments, Minerals – Current Violations – Loan Policy – New Jersey Variation)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 xml:space="preserve">NJRB 5-106 - ALTA ENDORSEMENT </w:t>
      </w:r>
      <w:r>
        <w:rPr>
          <w:rFonts w:ascii="Arial" w:hAnsi="Arial" w:cs="Arial"/>
          <w:sz w:val="20"/>
          <w:szCs w:val="20"/>
        </w:rPr>
        <w:t>13.1 (Leasehold Loan)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sz w:val="20"/>
          <w:szCs w:val="20"/>
        </w:rPr>
        <w:tab/>
        <w:t>NJRB 5-107 - ALTA ENDORSEMENT 14 (Future Advance - Priority - New Jersey Variation)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 xml:space="preserve">NJRB 5-108 - ALTA ENDORSEMENT </w:t>
      </w:r>
      <w:r>
        <w:rPr>
          <w:rFonts w:ascii="Arial" w:hAnsi="Arial" w:cs="Arial"/>
          <w:sz w:val="20"/>
          <w:szCs w:val="20"/>
        </w:rPr>
        <w:t>14.1 (Future Advance - Knowledge)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color w:val="000000"/>
          <w:kern w:val="16"/>
          <w:sz w:val="19"/>
          <w:szCs w:val="19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NJRB 5-110 - </w:t>
      </w:r>
      <w:r>
        <w:rPr>
          <w:rFonts w:ascii="Arial" w:hAnsi="Arial" w:cs="Arial"/>
          <w:color w:val="000000"/>
          <w:kern w:val="16"/>
          <w:sz w:val="19"/>
          <w:szCs w:val="19"/>
        </w:rPr>
        <w:t xml:space="preserve">ALTA ENDORSEMENT 14.3 (Future Advance - Reverse Mortgage - New Jersey Variation) 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color w:val="000000"/>
          <w:kern w:val="16"/>
          <w:sz w:val="19"/>
          <w:szCs w:val="19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>NJRB 5-117 - ALTA ENDORSEMENT 18 (Single Tax Parcel)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color w:val="000000"/>
          <w:kern w:val="16"/>
          <w:sz w:val="19"/>
          <w:szCs w:val="19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>NJRB 5-32 (New Jersey Secondary Mortgage Market)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color w:val="000000"/>
          <w:kern w:val="16"/>
          <w:sz w:val="19"/>
          <w:szCs w:val="19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>NJRB 5-33 (New Jersey Reverse Annuity Mortgage)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color w:val="000000"/>
          <w:kern w:val="16"/>
          <w:sz w:val="19"/>
          <w:szCs w:val="19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>NJRB 5-37 (New Jersey Lender’s Survey Endorsement (Without Survey)) – Paragraph 1 refers to Exception Number 1.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color w:val="000000"/>
          <w:kern w:val="16"/>
          <w:sz w:val="19"/>
          <w:szCs w:val="19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>NJRB 5-164 (New Jersey Survey Endorsement (Without Survey) For Residential Condominiums and Co-operatives) – Paragraph 1 refers to Exception Number 1.</w:t>
      </w:r>
    </w:p>
    <w:p w:rsidR="00685C3D" w:rsidRDefault="00685C3D" w:rsidP="00685C3D">
      <w:pPr>
        <w:spacing w:before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kern w:val="16"/>
          <w:sz w:val="19"/>
          <w:szCs w:val="19"/>
        </w:rPr>
        <w:instrText xml:space="preserve"> FORMCHECKBOX </w:instrText>
      </w:r>
      <w:r>
        <w:rPr>
          <w:rFonts w:ascii="Arial" w:hAnsi="Arial" w:cs="Arial"/>
          <w:color w:val="000000"/>
          <w:kern w:val="16"/>
          <w:sz w:val="19"/>
          <w:szCs w:val="19"/>
        </w:rPr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separate"/>
      </w:r>
      <w:r>
        <w:rPr>
          <w:rFonts w:ascii="Arial" w:hAnsi="Arial" w:cs="Arial"/>
          <w:color w:val="000000"/>
          <w:kern w:val="16"/>
          <w:sz w:val="19"/>
          <w:szCs w:val="19"/>
        </w:rPr>
        <w:fldChar w:fldCharType="end"/>
      </w:r>
      <w:r>
        <w:rPr>
          <w:rFonts w:ascii="Arial" w:hAnsi="Arial" w:cs="Arial"/>
          <w:color w:val="000000"/>
          <w:kern w:val="16"/>
          <w:sz w:val="19"/>
          <w:szCs w:val="19"/>
        </w:rPr>
        <w:tab/>
        <w:t>Additional endorsements attached</w:t>
      </w: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685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D7" w:rsidRDefault="00C646D7">
      <w:r>
        <w:separator/>
      </w:r>
    </w:p>
  </w:endnote>
  <w:endnote w:type="continuationSeparator" w:id="0">
    <w:p w:rsidR="00C646D7" w:rsidRDefault="00C6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3D" w:rsidRDefault="00685C3D" w:rsidP="00685C3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ALTA 2021 Loan Policy Schedule A 07-01-2021</w:t>
    </w:r>
  </w:p>
  <w:p w:rsidR="00685C3D" w:rsidRDefault="00685C3D" w:rsidP="00685C3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3177334-A</w:t>
    </w:r>
  </w:p>
  <w:p w:rsidR="00685C3D" w:rsidRDefault="00685C3D" w:rsidP="00685C3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New Jersey NJRB 2-22 Revised 11-01-2023</w:t>
    </w:r>
  </w:p>
  <w:p w:rsidR="00E54CD5" w:rsidRPr="00685C3D" w:rsidRDefault="00685C3D">
    <w:pPr>
      <w:pStyle w:val="Footer"/>
      <w:rPr>
        <w:b/>
      </w:rPr>
    </w:pPr>
    <w:r w:rsidRPr="00685C3D">
      <w:rPr>
        <w:b/>
      </w:rPr>
      <w:t xml:space="preserve">Page </w:t>
    </w:r>
    <w:r w:rsidRPr="00685C3D">
      <w:rPr>
        <w:b/>
        <w:bCs/>
      </w:rPr>
      <w:fldChar w:fldCharType="begin"/>
    </w:r>
    <w:r w:rsidRPr="00685C3D">
      <w:rPr>
        <w:b/>
        <w:bCs/>
      </w:rPr>
      <w:instrText xml:space="preserve"> PAGE  \* Arabic  \* MERGEFORMAT </w:instrText>
    </w:r>
    <w:r w:rsidRPr="00685C3D">
      <w:rPr>
        <w:b/>
        <w:bCs/>
      </w:rPr>
      <w:fldChar w:fldCharType="separate"/>
    </w:r>
    <w:r>
      <w:rPr>
        <w:b/>
        <w:bCs/>
        <w:noProof/>
      </w:rPr>
      <w:t>2</w:t>
    </w:r>
    <w:r w:rsidRPr="00685C3D">
      <w:rPr>
        <w:b/>
        <w:bCs/>
      </w:rPr>
      <w:fldChar w:fldCharType="end"/>
    </w:r>
    <w:r w:rsidRPr="00685C3D">
      <w:rPr>
        <w:b/>
      </w:rPr>
      <w:t xml:space="preserve"> of </w:t>
    </w:r>
    <w:r w:rsidRPr="00685C3D">
      <w:rPr>
        <w:b/>
        <w:bCs/>
      </w:rPr>
      <w:fldChar w:fldCharType="begin"/>
    </w:r>
    <w:r w:rsidRPr="00685C3D">
      <w:rPr>
        <w:b/>
        <w:bCs/>
      </w:rPr>
      <w:instrText xml:space="preserve"> NUMPAGES  \* Arabic  \* MERGEFORMAT </w:instrText>
    </w:r>
    <w:r w:rsidRPr="00685C3D">
      <w:rPr>
        <w:b/>
        <w:bCs/>
      </w:rPr>
      <w:fldChar w:fldCharType="separate"/>
    </w:r>
    <w:r>
      <w:rPr>
        <w:b/>
        <w:bCs/>
        <w:noProof/>
      </w:rPr>
      <w:t>2</w:t>
    </w:r>
    <w:r w:rsidRPr="00685C3D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E54CD5" w:rsidRDefault="0015601F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WFG Form No </w:t>
    </w:r>
    <w:bookmarkStart w:id="1" w:name="_GoBack"/>
    <w:bookmarkEnd w:id="1"/>
    <w:r w:rsidR="00685C3D">
      <w:rPr>
        <w:rFonts w:ascii="Arial" w:hAnsi="Arial" w:cs="Arial"/>
        <w:sz w:val="18"/>
        <w:szCs w:val="18"/>
      </w:rPr>
      <w:t>3177334</w:t>
    </w:r>
    <w:r w:rsidR="00E54CD5">
      <w:rPr>
        <w:rFonts w:ascii="Arial" w:hAnsi="Arial" w:cs="Arial"/>
        <w:sz w:val="18"/>
        <w:szCs w:val="18"/>
      </w:rPr>
      <w:t>-A</w:t>
    </w:r>
  </w:p>
  <w:p w:rsidR="00685C3D" w:rsidRDefault="00685C3D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New Jersey NJRB 2-22 Revised 11-01-2023</w:t>
    </w:r>
  </w:p>
  <w:p w:rsidR="00685C3D" w:rsidRDefault="00685C3D" w:rsidP="0015601F">
    <w:pPr>
      <w:pStyle w:val="Footer"/>
      <w:jc w:val="center"/>
      <w:rPr>
        <w:rFonts w:ascii="Arial" w:hAnsi="Arial" w:cs="Arial"/>
        <w:sz w:val="18"/>
        <w:szCs w:val="18"/>
      </w:rPr>
    </w:pPr>
    <w:r w:rsidRPr="00685C3D">
      <w:rPr>
        <w:rFonts w:ascii="Arial" w:hAnsi="Arial" w:cs="Arial"/>
        <w:sz w:val="18"/>
        <w:szCs w:val="18"/>
      </w:rPr>
      <w:t xml:space="preserve">Page </w:t>
    </w:r>
    <w:r w:rsidRPr="00685C3D">
      <w:rPr>
        <w:rFonts w:ascii="Arial" w:hAnsi="Arial" w:cs="Arial"/>
        <w:bCs/>
        <w:sz w:val="18"/>
        <w:szCs w:val="18"/>
      </w:rPr>
      <w:fldChar w:fldCharType="begin"/>
    </w:r>
    <w:r w:rsidRPr="00685C3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685C3D">
      <w:rPr>
        <w:rFonts w:ascii="Arial" w:hAnsi="Arial" w:cs="Arial"/>
        <w:bCs/>
        <w:sz w:val="18"/>
        <w:szCs w:val="18"/>
      </w:rPr>
      <w:fldChar w:fldCharType="separate"/>
    </w:r>
    <w:r w:rsidR="0015601F">
      <w:rPr>
        <w:rFonts w:ascii="Arial" w:hAnsi="Arial" w:cs="Arial"/>
        <w:bCs/>
        <w:noProof/>
        <w:sz w:val="18"/>
        <w:szCs w:val="18"/>
      </w:rPr>
      <w:t>1</w:t>
    </w:r>
    <w:r w:rsidRPr="00685C3D">
      <w:rPr>
        <w:rFonts w:ascii="Arial" w:hAnsi="Arial" w:cs="Arial"/>
        <w:bCs/>
        <w:sz w:val="18"/>
        <w:szCs w:val="18"/>
      </w:rPr>
      <w:fldChar w:fldCharType="end"/>
    </w:r>
    <w:r w:rsidRPr="00685C3D">
      <w:rPr>
        <w:rFonts w:ascii="Arial" w:hAnsi="Arial" w:cs="Arial"/>
        <w:sz w:val="18"/>
        <w:szCs w:val="18"/>
      </w:rPr>
      <w:t xml:space="preserve"> of </w:t>
    </w:r>
    <w:r w:rsidRPr="00685C3D">
      <w:rPr>
        <w:rFonts w:ascii="Arial" w:hAnsi="Arial" w:cs="Arial"/>
        <w:bCs/>
        <w:sz w:val="18"/>
        <w:szCs w:val="18"/>
      </w:rPr>
      <w:fldChar w:fldCharType="begin"/>
    </w:r>
    <w:r w:rsidRPr="00685C3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685C3D">
      <w:rPr>
        <w:rFonts w:ascii="Arial" w:hAnsi="Arial" w:cs="Arial"/>
        <w:bCs/>
        <w:sz w:val="18"/>
        <w:szCs w:val="18"/>
      </w:rPr>
      <w:fldChar w:fldCharType="separate"/>
    </w:r>
    <w:r w:rsidR="0015601F">
      <w:rPr>
        <w:rFonts w:ascii="Arial" w:hAnsi="Arial" w:cs="Arial"/>
        <w:bCs/>
        <w:noProof/>
        <w:sz w:val="18"/>
        <w:szCs w:val="18"/>
      </w:rPr>
      <w:t>2</w:t>
    </w:r>
    <w:r w:rsidRPr="00685C3D">
      <w:rPr>
        <w:rFonts w:ascii="Arial" w:hAnsi="Arial" w:cs="Arial"/>
        <w:bCs/>
        <w:sz w:val="18"/>
        <w:szCs w:val="18"/>
      </w:rPr>
      <w:fldChar w:fldCharType="end"/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D7" w:rsidRDefault="00C646D7">
      <w:r>
        <w:separator/>
      </w:r>
    </w:p>
  </w:footnote>
  <w:footnote w:type="continuationSeparator" w:id="0">
    <w:p w:rsidR="00C646D7" w:rsidRDefault="00C6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4DBB"/>
    <w:rsid w:val="001376D5"/>
    <w:rsid w:val="001402A5"/>
    <w:rsid w:val="00141F40"/>
    <w:rsid w:val="0014244D"/>
    <w:rsid w:val="001474D6"/>
    <w:rsid w:val="001538B8"/>
    <w:rsid w:val="0015601F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0603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D64C7"/>
    <w:rsid w:val="003E17AB"/>
    <w:rsid w:val="003E416B"/>
    <w:rsid w:val="003F0573"/>
    <w:rsid w:val="003F05FA"/>
    <w:rsid w:val="0040103B"/>
    <w:rsid w:val="00404EAC"/>
    <w:rsid w:val="004104E9"/>
    <w:rsid w:val="004113F8"/>
    <w:rsid w:val="004142E6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85C3D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5D23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85B5F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6D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Christine Cornelius</cp:lastModifiedBy>
  <cp:revision>4</cp:revision>
  <dcterms:created xsi:type="dcterms:W3CDTF">2023-08-08T15:49:00Z</dcterms:created>
  <dcterms:modified xsi:type="dcterms:W3CDTF">2023-08-08T15:58:00Z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